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1D" w:rsidRDefault="00434922" w:rsidP="00434922">
      <w:pPr>
        <w:rPr>
          <w:b/>
          <w:color w:val="538135" w:themeColor="accent6" w:themeShade="BF"/>
          <w:sz w:val="28"/>
          <w:szCs w:val="28"/>
        </w:rPr>
      </w:pPr>
      <w:r w:rsidRPr="00E71C4E">
        <w:rPr>
          <w:b/>
          <w:noProof/>
          <w:color w:val="538135" w:themeColor="accent6" w:themeShade="BF"/>
          <w:sz w:val="28"/>
          <w:szCs w:val="28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6B89BE48" wp14:editId="1E55B0BE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solidFill>
                            <a:srgbClr val="C7FA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922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In this guide you will find a wealth of information and resources to help your setting commence or develop </w:t>
                              </w:r>
                              <w:r w:rsidR="009E76F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its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sustainability journey.</w:t>
                              </w:r>
                            </w:p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We are all too aware of the difficulties and challenges settings face when trying to integrate sustainable practices and learning oppo</w:t>
                              </w:r>
                              <w:r w:rsidR="006A105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rtunities into your setting.</w:t>
                              </w:r>
                            </w:p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In order to fulfil the three pillars of sustainability, we </w:t>
                              </w:r>
                              <w:r w:rsidR="006A105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would strongly encourage you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to involve families, the local and wider community, co</w:t>
                              </w:r>
                              <w:r w:rsidR="006A105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lleagues, local similar provision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and most importantly, the children in your setting</w:t>
                              </w:r>
                              <w:r w:rsidR="006A105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As you progress with your sustainability journey, we would appreciate your help and c</w:t>
                              </w:r>
                              <w:r w:rsidR="006A105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o-operation by completing the activity reflections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so that we may continue to develop and grow the available resources. </w:t>
                              </w:r>
                            </w:p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Any comments and suggestions are most welcome!</w:t>
                              </w:r>
                            </w:p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Diane Boyd</w:t>
                              </w: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4922" w:rsidRPr="00863220" w:rsidRDefault="006A105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Early Years </w:t>
                              </w:r>
                              <w:r w:rsidR="00434922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Eco Guide</w:t>
                              </w:r>
                              <w:r w:rsidR="00A47C6B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- Foreword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group w14:anchorId="6B89BE48" id="Group 50" o:spid="_x0000_s1026" style="position:absolute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iGMMA&#10;AADbAAAADwAAAGRycy9kb3ducmV2LnhtbESPzWrDMBCE74W+g9hCbo3sBjfBjWISg6GHXvJDzou1&#10;tU2slZFU2+3TV4VAj8PMfMNsi9n0YiTnO8sK0mUCgri2uuNGweVcPW9A+ICssbdMCr7JQ7F7fNhi&#10;ru3ERxpPoRERwj5HBW0IQy6lr1sy6Jd2II7ep3UGQ5SukdrhFOGmly9J8ioNdhwXWhyobKm+nb6M&#10;gtJlmzOuDnpd/jRjek3qW4UfSi2e5v0biEBz+A/f2+9aQZb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iGMMAAADbAAAADwAAAAAAAAAAAAAAAACYAgAAZHJzL2Rv&#10;d25yZXYueG1sUEsFBgAAAAAEAAQA9QAAAIgDAAAAAA==&#10;" fillcolor="#c7fa24" stroked="f" strokeweight=".5pt">
                  <v:textbox inset="14.4pt,1in,14.4pt,14.4pt">
                    <w:txbxContent>
                      <w:p w:rsidR="00434922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In this guide you will find a wealth of information and resources to help your setting commence or develop </w:t>
                        </w:r>
                        <w:r w:rsidR="009E76F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its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sustainability journey.</w:t>
                        </w:r>
                      </w:p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We are all too aware of the difficulties and challenges settings face when trying to integrate sustainable practices and learning oppo</w:t>
                        </w:r>
                        <w:r w:rsidR="006A105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rtunities into your setting.</w:t>
                        </w:r>
                      </w:p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In order to fulfil the three pillars of sustainability, we </w:t>
                        </w:r>
                        <w:r w:rsidR="006A105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would strongly encourage you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to involve families, the local and wider community, co</w:t>
                        </w:r>
                        <w:r w:rsidR="006A105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lleagues, local similar provision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and most importantly, the children in your setting</w:t>
                        </w:r>
                        <w:r w:rsidR="006A105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As you progress with your sustainability journey, we would appreciate your help and c</w:t>
                        </w:r>
                        <w:r w:rsidR="006A105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o-operation by completing the activity reflections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so that we may continue to develop and grow the available resources. </w:t>
                        </w:r>
                      </w:p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Any comments and suggestions are most welcome!</w:t>
                        </w:r>
                      </w:p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Diane Boyd</w:t>
                        </w: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yoMIA&#10;AADbAAAADwAAAGRycy9kb3ducmV2LnhtbESPS2sCMRSF94X+h3AFN6VmKihlNIoUCtLNoPaxvSa3&#10;k6GTm2GSOvHfG0FweTiPj7NcJ9eKE/Wh8azgZVKAINbeNFwr+Dy8P7+CCBHZYOuZFJwpwHr1+LDE&#10;0viBd3Tax1rkEQ4lKrAxdqWUQVtyGCa+I87er+8dxiz7WpoehzzuWjktirl02HAmWOzozZL+2/+7&#10;DNHfw1dFP0ebkLYfVdJPQ6WVGo/SZgEiUor38K29NQpmU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bKgwgAAANsAAAAPAAAAAAAAAAAAAAAAAJgCAABkcnMvZG93&#10;bnJldi54bWxQSwUGAAAAAAQABAD1AAAAhwMAAAAA&#10;" fillcolor="#70ad47 [3209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3FMQA&#10;AADbAAAADwAAAGRycy9kb3ducmV2LnhtbESP0WrCQBRE34X+w3ILvunGimlJXUWEVkVftP2A2+w1&#10;CcneTXdXjX/vCoKPw8ycYabzzjTiTM5XlhWMhgkI4tzqigsFvz9fgw8QPiBrbCyTgit5mM9eelPM&#10;tL3wns6HUIgIYZ+hgjKENpPS5yUZ9EPbEkfvaJ3BEKUrpHZ4iXDTyLckSaXBiuNCiS0tS8rrw8ko&#10;2LnN33J1xO1CJv918X1N30d1qlT/tVt8ggjUhWf40V5rBZMx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19xTEAAAA2wAAAA8AAAAAAAAAAAAAAAAAmAIAAGRycy9k&#10;b3ducmV2LnhtbFBLBQYAAAAABAAEAPUAAACJAwAAAAA=&#10;" adj="19915" fillcolor="#a8d08d [1945]" stroked="f" strokeweight="1pt">
                  <v:textbox inset="28.8pt,0,14.4pt,0">
                    <w:txbxContent>
                      <w:p w:rsidR="00434922" w:rsidRPr="00863220" w:rsidRDefault="006A105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Early Years </w:t>
                        </w:r>
                        <w:r w:rsidR="00434922" w:rsidRPr="0086322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Eco Guide</w:t>
                        </w:r>
                        <w:r w:rsidR="00A47C6B" w:rsidRPr="0086322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- Foreword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2C6D5F" w:rsidRPr="00E71C4E">
        <w:rPr>
          <w:b/>
          <w:color w:val="538135" w:themeColor="accent6" w:themeShade="BF"/>
          <w:sz w:val="28"/>
          <w:szCs w:val="28"/>
        </w:rPr>
        <w:t>CONTENTS</w:t>
      </w:r>
    </w:p>
    <w:p w:rsidR="008F5C53" w:rsidRDefault="008F5C53" w:rsidP="00434922">
      <w:pPr>
        <w:rPr>
          <w:b/>
          <w:color w:val="538135" w:themeColor="accent6" w:themeShade="BF"/>
          <w:sz w:val="28"/>
          <w:szCs w:val="28"/>
        </w:rPr>
      </w:pPr>
    </w:p>
    <w:p w:rsidR="008F5C53" w:rsidRDefault="008F5C53" w:rsidP="00434922">
      <w:pPr>
        <w:rPr>
          <w:b/>
          <w:color w:val="538135" w:themeColor="accent6" w:themeShade="BF"/>
          <w:sz w:val="28"/>
          <w:szCs w:val="28"/>
        </w:rPr>
      </w:pPr>
    </w:p>
    <w:p w:rsidR="002C288C" w:rsidRDefault="00201E17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ab/>
      </w:r>
      <w:r w:rsidR="00764428">
        <w:rPr>
          <w:b/>
          <w:sz w:val="21"/>
          <w:szCs w:val="21"/>
        </w:rPr>
        <w:t>Vision………………..</w:t>
      </w:r>
      <w:r w:rsidR="002C288C">
        <w:rPr>
          <w:b/>
          <w:sz w:val="21"/>
          <w:szCs w:val="21"/>
        </w:rPr>
        <w:t>.................................................................</w:t>
      </w:r>
      <w:r w:rsidR="00657AFA">
        <w:rPr>
          <w:b/>
          <w:sz w:val="21"/>
          <w:szCs w:val="21"/>
        </w:rPr>
        <w:t>....</w:t>
      </w:r>
    </w:p>
    <w:p w:rsidR="002C6D5F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ab/>
        <w:t xml:space="preserve">Early Years Eco - </w:t>
      </w:r>
      <w:proofErr w:type="gramStart"/>
      <w:r w:rsidR="0047498D">
        <w:rPr>
          <w:b/>
          <w:sz w:val="21"/>
          <w:szCs w:val="21"/>
        </w:rPr>
        <w:t>Guidance</w:t>
      </w:r>
      <w:r w:rsidR="00236E1C">
        <w:rPr>
          <w:b/>
          <w:sz w:val="21"/>
          <w:szCs w:val="21"/>
        </w:rPr>
        <w:t>.</w:t>
      </w:r>
      <w:r w:rsidR="00E71C4E" w:rsidRPr="003271A8">
        <w:rPr>
          <w:b/>
          <w:sz w:val="21"/>
          <w:szCs w:val="21"/>
        </w:rPr>
        <w:t>……………………………</w:t>
      </w:r>
      <w:r>
        <w:rPr>
          <w:b/>
          <w:sz w:val="21"/>
          <w:szCs w:val="21"/>
        </w:rPr>
        <w:t>…..</w:t>
      </w:r>
      <w:r w:rsidR="00E71C4E" w:rsidRPr="003271A8">
        <w:rPr>
          <w:b/>
          <w:sz w:val="21"/>
          <w:szCs w:val="21"/>
        </w:rPr>
        <w:t>………………</w:t>
      </w:r>
      <w:r w:rsidR="003271A8">
        <w:rPr>
          <w:b/>
          <w:sz w:val="21"/>
          <w:szCs w:val="21"/>
        </w:rPr>
        <w:t>…..</w:t>
      </w:r>
      <w:proofErr w:type="gramEnd"/>
    </w:p>
    <w:p w:rsidR="008936FD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ab/>
      </w:r>
      <w:r w:rsidR="008936FD" w:rsidRPr="003271A8">
        <w:rPr>
          <w:b/>
          <w:sz w:val="21"/>
          <w:szCs w:val="21"/>
        </w:rPr>
        <w:t>Top Tips for Success</w:t>
      </w:r>
      <w:r w:rsidR="00E71C4E" w:rsidRPr="003271A8">
        <w:rPr>
          <w:b/>
          <w:sz w:val="21"/>
          <w:szCs w:val="21"/>
        </w:rPr>
        <w:t>……………</w:t>
      </w:r>
      <w:r>
        <w:rPr>
          <w:b/>
          <w:sz w:val="21"/>
          <w:szCs w:val="21"/>
        </w:rPr>
        <w:t>….</w:t>
      </w:r>
      <w:r w:rsidR="00E71C4E" w:rsidRPr="003271A8">
        <w:rPr>
          <w:b/>
          <w:sz w:val="21"/>
          <w:szCs w:val="21"/>
        </w:rPr>
        <w:t>………………………………….......</w:t>
      </w:r>
      <w:r w:rsidR="003271A8">
        <w:rPr>
          <w:b/>
          <w:sz w:val="21"/>
          <w:szCs w:val="21"/>
        </w:rPr>
        <w:t>...</w:t>
      </w:r>
      <w:r w:rsidR="00657AFA">
        <w:rPr>
          <w:b/>
          <w:sz w:val="21"/>
          <w:szCs w:val="21"/>
        </w:rPr>
        <w:t>..</w:t>
      </w:r>
      <w:r w:rsidR="003271A8">
        <w:rPr>
          <w:b/>
          <w:sz w:val="21"/>
          <w:szCs w:val="21"/>
        </w:rPr>
        <w:t>..</w:t>
      </w:r>
    </w:p>
    <w:p w:rsidR="008936FD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ab/>
      </w:r>
      <w:r w:rsidR="00764428">
        <w:rPr>
          <w:b/>
          <w:sz w:val="21"/>
          <w:szCs w:val="21"/>
        </w:rPr>
        <w:t>Timeline Diagram………………..</w:t>
      </w:r>
      <w:r w:rsidR="00E71C4E" w:rsidRPr="003271A8">
        <w:rPr>
          <w:b/>
          <w:sz w:val="21"/>
          <w:szCs w:val="21"/>
        </w:rPr>
        <w:t>……………………………………………</w:t>
      </w:r>
      <w:r w:rsidR="003271A8">
        <w:rPr>
          <w:b/>
          <w:sz w:val="21"/>
          <w:szCs w:val="21"/>
        </w:rPr>
        <w:t>......</w:t>
      </w:r>
    </w:p>
    <w:p w:rsidR="008936FD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ab/>
      </w:r>
      <w:r w:rsidR="008936FD" w:rsidRPr="003271A8">
        <w:rPr>
          <w:b/>
          <w:sz w:val="21"/>
          <w:szCs w:val="21"/>
        </w:rPr>
        <w:t>Eco – Committee guidance</w:t>
      </w:r>
      <w:r w:rsidR="00E71C4E" w:rsidRPr="003271A8">
        <w:rPr>
          <w:b/>
          <w:sz w:val="21"/>
          <w:szCs w:val="21"/>
        </w:rPr>
        <w:t>……………………………………………….</w:t>
      </w:r>
      <w:r w:rsidR="003271A8">
        <w:rPr>
          <w:b/>
          <w:sz w:val="21"/>
          <w:szCs w:val="21"/>
        </w:rPr>
        <w:t>......</w:t>
      </w:r>
    </w:p>
    <w:p w:rsidR="00961884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ab/>
        <w:t>Environmental Review template…………………………………………….</w:t>
      </w:r>
    </w:p>
    <w:p w:rsidR="008936FD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ab/>
        <w:t>Environmental Review Guidance………………</w:t>
      </w:r>
      <w:r w:rsidR="00611EEA">
        <w:rPr>
          <w:b/>
          <w:sz w:val="21"/>
          <w:szCs w:val="21"/>
        </w:rPr>
        <w:t>…</w:t>
      </w:r>
      <w:r w:rsidR="00E71C4E" w:rsidRPr="003271A8">
        <w:rPr>
          <w:b/>
          <w:sz w:val="21"/>
          <w:szCs w:val="21"/>
        </w:rPr>
        <w:t>……………………</w:t>
      </w:r>
      <w:r w:rsidR="003271A8">
        <w:rPr>
          <w:b/>
          <w:sz w:val="21"/>
          <w:szCs w:val="21"/>
        </w:rPr>
        <w:t>……</w:t>
      </w:r>
    </w:p>
    <w:p w:rsidR="008936FD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ab/>
      </w:r>
      <w:r w:rsidR="006A1058" w:rsidRPr="003271A8">
        <w:rPr>
          <w:b/>
          <w:sz w:val="21"/>
          <w:szCs w:val="21"/>
        </w:rPr>
        <w:t>Self-Assessment</w:t>
      </w:r>
      <w:r w:rsidR="008936FD" w:rsidRPr="003271A8">
        <w:rPr>
          <w:b/>
          <w:sz w:val="21"/>
          <w:szCs w:val="21"/>
        </w:rPr>
        <w:t xml:space="preserve"> Matrix</w:t>
      </w:r>
      <w:r w:rsidR="00E71C4E" w:rsidRPr="003271A8">
        <w:rPr>
          <w:b/>
          <w:sz w:val="21"/>
          <w:szCs w:val="21"/>
        </w:rPr>
        <w:t>……………………………………………………</w:t>
      </w:r>
      <w:r w:rsidR="003271A8">
        <w:rPr>
          <w:b/>
          <w:sz w:val="21"/>
          <w:szCs w:val="21"/>
        </w:rPr>
        <w:t>…….</w:t>
      </w:r>
    </w:p>
    <w:p w:rsidR="00E71C4E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ab/>
      </w:r>
      <w:r w:rsidR="00764428">
        <w:rPr>
          <w:b/>
          <w:sz w:val="21"/>
          <w:szCs w:val="21"/>
        </w:rPr>
        <w:t>Action Plan Guidance….</w:t>
      </w:r>
      <w:r w:rsidR="006A1058">
        <w:rPr>
          <w:b/>
          <w:sz w:val="21"/>
          <w:szCs w:val="21"/>
        </w:rPr>
        <w:t>………………………………………………………….</w:t>
      </w:r>
    </w:p>
    <w:p w:rsidR="008936FD" w:rsidRPr="003271A8" w:rsidRDefault="00961884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>
        <w:rPr>
          <w:b/>
          <w:sz w:val="21"/>
          <w:szCs w:val="21"/>
        </w:rPr>
        <w:tab/>
      </w:r>
      <w:r w:rsidR="008936FD" w:rsidRPr="003271A8">
        <w:rPr>
          <w:b/>
          <w:sz w:val="21"/>
          <w:szCs w:val="21"/>
        </w:rPr>
        <w:t>Green Procurement Policy Template</w:t>
      </w:r>
      <w:r w:rsidR="00764428">
        <w:rPr>
          <w:b/>
          <w:sz w:val="21"/>
          <w:szCs w:val="21"/>
        </w:rPr>
        <w:t xml:space="preserve"> and guidance</w:t>
      </w:r>
      <w:r w:rsidR="00E71C4E" w:rsidRPr="003271A8">
        <w:rPr>
          <w:b/>
          <w:sz w:val="21"/>
          <w:szCs w:val="21"/>
        </w:rPr>
        <w:t>……………</w:t>
      </w:r>
      <w:r w:rsidR="003271A8">
        <w:rPr>
          <w:b/>
          <w:sz w:val="21"/>
          <w:szCs w:val="21"/>
        </w:rPr>
        <w:t>……</w:t>
      </w:r>
    </w:p>
    <w:p w:rsidR="008936FD" w:rsidRPr="003271A8" w:rsidRDefault="00657AFA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>
        <w:rPr>
          <w:b/>
          <w:sz w:val="21"/>
          <w:szCs w:val="21"/>
        </w:rPr>
        <w:tab/>
      </w:r>
      <w:r w:rsidR="00764428">
        <w:rPr>
          <w:b/>
          <w:sz w:val="21"/>
          <w:szCs w:val="21"/>
        </w:rPr>
        <w:t>Settin</w:t>
      </w:r>
      <w:r w:rsidR="008936FD" w:rsidRPr="003271A8">
        <w:rPr>
          <w:b/>
          <w:sz w:val="21"/>
          <w:szCs w:val="21"/>
        </w:rPr>
        <w:t>g Community Involvement</w:t>
      </w:r>
      <w:r w:rsidR="00E71C4E" w:rsidRPr="003271A8">
        <w:rPr>
          <w:b/>
          <w:sz w:val="21"/>
          <w:szCs w:val="21"/>
        </w:rPr>
        <w:t>………………………………………</w:t>
      </w:r>
      <w:r w:rsidR="003271A8">
        <w:rPr>
          <w:b/>
          <w:sz w:val="21"/>
          <w:szCs w:val="21"/>
        </w:rPr>
        <w:t>……</w:t>
      </w:r>
      <w:r w:rsidR="008F5C53">
        <w:rPr>
          <w:b/>
          <w:sz w:val="21"/>
          <w:szCs w:val="21"/>
        </w:rPr>
        <w:t>.</w:t>
      </w:r>
    </w:p>
    <w:p w:rsidR="00657AFA" w:rsidRDefault="00657AFA" w:rsidP="00434922">
      <w:pPr>
        <w:rPr>
          <w:b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61EDF9C5" wp14:editId="0193E113">
            <wp:simplePos x="0" y="0"/>
            <wp:positionH relativeFrom="column">
              <wp:posOffset>-381000</wp:posOffset>
            </wp:positionH>
            <wp:positionV relativeFrom="paragraph">
              <wp:posOffset>4159250</wp:posOffset>
            </wp:positionV>
            <wp:extent cx="2066925" cy="5911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  <w:sz w:val="21"/>
          <w:szCs w:val="21"/>
        </w:rPr>
        <w:t>12</w:t>
      </w:r>
      <w:r>
        <w:rPr>
          <w:b/>
          <w:sz w:val="21"/>
          <w:szCs w:val="21"/>
        </w:rPr>
        <w:tab/>
      </w:r>
      <w:r w:rsidR="008936FD" w:rsidRPr="003271A8">
        <w:rPr>
          <w:b/>
          <w:sz w:val="21"/>
          <w:szCs w:val="21"/>
        </w:rPr>
        <w:t>Monitoring and Evaluation</w:t>
      </w:r>
      <w:r w:rsidR="00E71C4E" w:rsidRPr="003271A8">
        <w:rPr>
          <w:b/>
          <w:sz w:val="21"/>
          <w:szCs w:val="21"/>
        </w:rPr>
        <w:t>………………………………………………</w:t>
      </w:r>
      <w:r w:rsidR="003271A8">
        <w:rPr>
          <w:b/>
          <w:sz w:val="21"/>
          <w:szCs w:val="21"/>
        </w:rPr>
        <w:t>…….</w:t>
      </w:r>
    </w:p>
    <w:p w:rsidR="00657AFA" w:rsidRDefault="00657AFA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13</w:t>
      </w:r>
      <w:r>
        <w:rPr>
          <w:b/>
          <w:sz w:val="21"/>
          <w:szCs w:val="21"/>
        </w:rPr>
        <w:tab/>
        <w:t>Glossary………………………………………………………………………………</w:t>
      </w:r>
      <w:r w:rsidR="008F5C5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..</w:t>
      </w:r>
    </w:p>
    <w:p w:rsidR="00657AFA" w:rsidRDefault="00657AFA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14</w:t>
      </w:r>
      <w:r>
        <w:rPr>
          <w:b/>
          <w:sz w:val="21"/>
          <w:szCs w:val="21"/>
        </w:rPr>
        <w:tab/>
        <w:t>Useful Links and Reading List………………………………………………….</w:t>
      </w:r>
    </w:p>
    <w:p w:rsidR="00657AFA" w:rsidRDefault="00657AFA" w:rsidP="00434922">
      <w:pPr>
        <w:rPr>
          <w:b/>
          <w:sz w:val="21"/>
          <w:szCs w:val="21"/>
        </w:rPr>
      </w:pPr>
      <w:r>
        <w:rPr>
          <w:b/>
          <w:sz w:val="21"/>
          <w:szCs w:val="21"/>
        </w:rPr>
        <w:t>15</w:t>
      </w:r>
      <w:r>
        <w:rPr>
          <w:b/>
          <w:sz w:val="21"/>
          <w:szCs w:val="21"/>
        </w:rPr>
        <w:tab/>
      </w:r>
      <w:r w:rsidR="008F5C53">
        <w:rPr>
          <w:b/>
          <w:sz w:val="21"/>
          <w:szCs w:val="21"/>
        </w:rPr>
        <w:t>Dates for your Diary……………………………………………………………….</w:t>
      </w:r>
    </w:p>
    <w:p w:rsidR="00657AFA" w:rsidRDefault="00657AFA" w:rsidP="00657AFA">
      <w:pPr>
        <w:rPr>
          <w:b/>
          <w:sz w:val="21"/>
          <w:szCs w:val="21"/>
        </w:rPr>
      </w:pPr>
    </w:p>
    <w:sectPr w:rsidR="00657AFA" w:rsidSect="002D799C">
      <w:pgSz w:w="11906" w:h="16838"/>
      <w:pgMar w:top="1440" w:right="1440" w:bottom="1440" w:left="1440" w:header="708" w:footer="708" w:gutter="0"/>
      <w:pgBorders w:offsetFrom="page">
        <w:top w:val="threeDEngrave" w:sz="24" w:space="24" w:color="C7FA24" w:shadow="1"/>
        <w:left w:val="threeDEngrave" w:sz="24" w:space="24" w:color="C7FA24" w:shadow="1"/>
        <w:bottom w:val="threeDEmboss" w:sz="24" w:space="24" w:color="C7FA24" w:shadow="1"/>
        <w:right w:val="threeDEmboss" w:sz="24" w:space="24" w:color="C7FA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3D" w:rsidRDefault="00C90B3D" w:rsidP="00C90B3D">
      <w:pPr>
        <w:spacing w:after="0" w:line="240" w:lineRule="auto"/>
      </w:pPr>
      <w:r>
        <w:separator/>
      </w:r>
    </w:p>
  </w:endnote>
  <w:end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3D" w:rsidRDefault="00C90B3D" w:rsidP="00C90B3D">
      <w:pPr>
        <w:spacing w:after="0" w:line="240" w:lineRule="auto"/>
      </w:pPr>
      <w:r>
        <w:separator/>
      </w:r>
    </w:p>
  </w:footnote>
  <w:foot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F3D"/>
    <w:multiLevelType w:val="hybridMultilevel"/>
    <w:tmpl w:val="3DA6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22A3"/>
    <w:multiLevelType w:val="hybridMultilevel"/>
    <w:tmpl w:val="5BE8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C"/>
    <w:rsid w:val="00201E17"/>
    <w:rsid w:val="00236E1C"/>
    <w:rsid w:val="002931C4"/>
    <w:rsid w:val="002C288C"/>
    <w:rsid w:val="002C472A"/>
    <w:rsid w:val="002C6D5F"/>
    <w:rsid w:val="002D799C"/>
    <w:rsid w:val="003271A8"/>
    <w:rsid w:val="003555AD"/>
    <w:rsid w:val="003C3964"/>
    <w:rsid w:val="00434922"/>
    <w:rsid w:val="0047498D"/>
    <w:rsid w:val="0048509A"/>
    <w:rsid w:val="00611EEA"/>
    <w:rsid w:val="00612657"/>
    <w:rsid w:val="00657AFA"/>
    <w:rsid w:val="006A1058"/>
    <w:rsid w:val="00764428"/>
    <w:rsid w:val="007F5C0F"/>
    <w:rsid w:val="00842E1D"/>
    <w:rsid w:val="00863220"/>
    <w:rsid w:val="008936FD"/>
    <w:rsid w:val="008F1536"/>
    <w:rsid w:val="008F5C53"/>
    <w:rsid w:val="00961884"/>
    <w:rsid w:val="009E76FB"/>
    <w:rsid w:val="009F2B7A"/>
    <w:rsid w:val="00A17EEE"/>
    <w:rsid w:val="00A47C6B"/>
    <w:rsid w:val="00B02F17"/>
    <w:rsid w:val="00B663F7"/>
    <w:rsid w:val="00B952E4"/>
    <w:rsid w:val="00C42BCF"/>
    <w:rsid w:val="00C90B3D"/>
    <w:rsid w:val="00C93072"/>
    <w:rsid w:val="00D62CAE"/>
    <w:rsid w:val="00D65E8A"/>
    <w:rsid w:val="00DF1A94"/>
    <w:rsid w:val="00E71C4E"/>
    <w:rsid w:val="00F946BA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Catherine</dc:creator>
  <cp:keywords/>
  <dc:description/>
  <cp:lastModifiedBy>Kristian Bentham</cp:lastModifiedBy>
  <cp:revision>16</cp:revision>
  <dcterms:created xsi:type="dcterms:W3CDTF">2016-07-31T22:55:00Z</dcterms:created>
  <dcterms:modified xsi:type="dcterms:W3CDTF">2016-11-03T10:45:00Z</dcterms:modified>
</cp:coreProperties>
</file>